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F4E1E" w14:textId="77777777" w:rsidR="00E05568" w:rsidRDefault="00E05568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1949ECA" w14:textId="77777777" w:rsidR="00E05568" w:rsidRDefault="00E05568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38E087B" w14:textId="77777777" w:rsidR="00E05568" w:rsidRDefault="00E05568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C39B287" w14:textId="5D9C62FA" w:rsidR="00E23546" w:rsidRPr="004C17DB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C17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0AE83399" w14:textId="77777777" w:rsidR="00E05568" w:rsidRDefault="00E05568" w:rsidP="00E05568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0910310E" w14:textId="77777777" w:rsidR="00E05568" w:rsidRPr="00860A5B" w:rsidRDefault="00E05568" w:rsidP="00E05568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7DAB9327" w14:textId="2FE1392F" w:rsidR="00E23546" w:rsidRDefault="00E05568" w:rsidP="00E05568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</w:p>
    <w:p w14:paraId="4DE97E7A" w14:textId="77777777" w:rsidR="00E05568" w:rsidRPr="00F26BF6" w:rsidRDefault="00E05568" w:rsidP="00E05568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color w:val="002060"/>
          <w:sz w:val="18"/>
          <w:szCs w:val="18"/>
          <w:lang w:eastAsia="pl-PL"/>
        </w:rPr>
      </w:pPr>
    </w:p>
    <w:p w14:paraId="3A3946CA" w14:textId="77777777" w:rsidR="00E23546" w:rsidRPr="004C17DB" w:rsidRDefault="00916301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bookmarkStart w:id="0" w:name="_Toc101960240"/>
      <w:r w:rsidRPr="004C17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Sprawozdania finansowe i ich analiza</w:t>
      </w:r>
      <w:bookmarkEnd w:id="0"/>
    </w:p>
    <w:p w14:paraId="425D8488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8327FE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6D6E7BD" w14:textId="77777777" w:rsidR="004C17DB" w:rsidRPr="008327FE" w:rsidRDefault="004C17DB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9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23546" w:rsidRPr="008327FE" w14:paraId="29153DA1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18B22462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052A8851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zdanego przedmiotu </w:t>
            </w:r>
          </w:p>
          <w:p w14:paraId="4BBC2E31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wiedzy </w:t>
            </w:r>
          </w:p>
          <w:p w14:paraId="0D44F26F" w14:textId="77777777" w:rsidR="00E23546" w:rsidRPr="008327FE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8327FE" w14:paraId="092A9DA8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2EEA10E5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6496FF0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FC18CB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F407A5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37A2FD8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2E40EC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 w:rsidRPr="008327FE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2"/>
            </w:r>
          </w:p>
          <w:p w14:paraId="02181575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70FBD43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80920F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6143422E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2 przedmiotu </w:t>
            </w:r>
          </w:p>
          <w:p w14:paraId="6C4EC85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5694F9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541FD39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404F902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DD1A19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3 przedmiotu </w:t>
            </w:r>
          </w:p>
          <w:p w14:paraId="5E2FD10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B71D5F9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8327FE" w14:paraId="5B90C271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2EEF499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642A5EC2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488215C3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4189B92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471172" w:rsidRPr="008327FE" w14:paraId="53AF66C3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31068586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9.1. Ogólne zasady sporządzania sprawozdań</w:t>
            </w:r>
          </w:p>
          <w:p w14:paraId="623D267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9.1.1. Funkcje sprawozdań finansowych.</w:t>
            </w:r>
          </w:p>
          <w:p w14:paraId="5EFA8E2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9.1.2. Normy (zasady) sprawozdawczości finansowej wg ustawy o rachunkowości i MSR.</w:t>
            </w:r>
          </w:p>
          <w:p w14:paraId="4D2D75D1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9.1.3. Proces sporządzania sprawozdań finansowych.</w:t>
            </w:r>
          </w:p>
          <w:p w14:paraId="640DBD79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9.1.4 Terminy i tryb sporządzania i zatwierdzania rocznych sprawozdań finansowych (jednostkowych, łącznych, skonsolidowanych).</w:t>
            </w:r>
          </w:p>
          <w:p w14:paraId="7E2AB008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9.1.5. Odpowiedzialność w zakresie sprawozdawczości finansowej.</w:t>
            </w:r>
          </w:p>
          <w:p w14:paraId="46B02462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7098A5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9.2. Roczne i śródroczne jednostkowe sprawozdanie finansowe banków, zakładów ubezpieczeń i innych instytucji finansowych oraz pozostałych jednostek</w:t>
            </w:r>
          </w:p>
          <w:p w14:paraId="709CD1FF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9.2.1. Części składowe sprawozdań finansowych.</w:t>
            </w:r>
          </w:p>
          <w:p w14:paraId="4B311EB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9.2.2. Ciągłość bilansowa, układ bilansu/sprawozdania z sytuacji finansowej i treść ekonomiczna poszczególnych jego części.</w:t>
            </w:r>
          </w:p>
          <w:p w14:paraId="367549A6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9.2.3. Okresy objęte rachunkiem zysków i strat/sprawozdaniem z całkowitych dochodów, jego układ i treść ekonomiczna poszczególnych części i pozycji.</w:t>
            </w:r>
          </w:p>
          <w:p w14:paraId="4C972AFD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9.2.4. Informacje dodatkowe obejmujące wprowadzenie do sprawozdania finansowego oraz dodatkowe informacje i objaśnienia. </w:t>
            </w:r>
          </w:p>
          <w:p w14:paraId="5E5902E6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9.2.5. Rachunek przepływów pieniężnych- jednostki zobowiązane do jego sporządzania, rodzaje przepływów, treść ekonomiczna poszczególnych wielkości i pozycji.</w:t>
            </w:r>
          </w:p>
          <w:p w14:paraId="17D12D57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9.2.6. Zestawienie zmian w kapitale (funduszu) własnym-treść zestawienia, jednostki zobowiązane do jego sporządzenia, treści ekonomiczne poszczególnych pozycji zestawienia.</w:t>
            </w:r>
          </w:p>
          <w:p w14:paraId="4EC518C7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9.2.7. Sprawozdanie z działalności jednostki, w tym emitentów papierów wartościowych dopuszczonych do publicznego obrotu lub ubiegających się o ich dopuszczenie</w:t>
            </w:r>
          </w:p>
          <w:p w14:paraId="7A5470A4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9.2.8. Sprawozdanie/oświadczenie na temat informacji niefinansowych</w:t>
            </w:r>
          </w:p>
          <w:p w14:paraId="1472486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9.2.9. Sprawozdanie z płatności na rzecz administracji publicznej</w:t>
            </w:r>
          </w:p>
          <w:p w14:paraId="7F515962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9.2.10. Części składowe sprawozdania finansowego jednostki, w skład której wchodzą wewnętrzne jednostki sporządzające samodzielnie sprawozdania finansowe.</w:t>
            </w:r>
          </w:p>
          <w:p w14:paraId="6EDEF1FF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9.2.11. Wymagania prawa podatkowego odnoszące się do jednostkowych rocznych sprawozdań finansowych.</w:t>
            </w:r>
          </w:p>
          <w:p w14:paraId="79F6A4F7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6239623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9.3. Roczne skonsolidowane sprawozdanie finansowe grupy kapitałowej</w:t>
            </w:r>
          </w:p>
          <w:p w14:paraId="1E4380AD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9.3.1. Podmioty zobowiązane do sporządzania rocznych skonsolidowanych sprawozdań finansowych.</w:t>
            </w:r>
          </w:p>
          <w:p w14:paraId="1EAC3D06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9.3.2. Elementy rocznych skonsolidowanych sprawozdań finansowych.</w:t>
            </w:r>
          </w:p>
          <w:p w14:paraId="50ADD04B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9.3.3. Warunki zwolnienia od sporządzania sprawozdania skonsolidowanego.</w:t>
            </w:r>
          </w:p>
          <w:p w14:paraId="371CA12B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9.3.4. Metody konsolidacji.</w:t>
            </w:r>
          </w:p>
          <w:p w14:paraId="605FB2E1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9.3.5. Metoda pełna</w:t>
            </w:r>
          </w:p>
          <w:p w14:paraId="525E4DC9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9.3.6. Metoda proporcjonalna</w:t>
            </w:r>
          </w:p>
          <w:p w14:paraId="06DAEF04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9.3.7. Metoda praw własności</w:t>
            </w:r>
          </w:p>
          <w:p w14:paraId="18101B83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9.3.8. Konsolidacja grup mieszanych.</w:t>
            </w:r>
          </w:p>
          <w:p w14:paraId="3CFC26C3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9.3.9. Test na utratę wartości firmy. </w:t>
            </w:r>
          </w:p>
          <w:p w14:paraId="3067ED31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9.3.10. Dokumentacja konsolidacyjna.</w:t>
            </w:r>
          </w:p>
          <w:p w14:paraId="1E034F4A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9.3.11. Specyficzne problemy konsolidacji, w tym waluta funkcjonalna i prezentacji; ustalanie różnic kursowych z tytułu konsolidacji; różne systemy sprawozdawcze.</w:t>
            </w:r>
          </w:p>
          <w:p w14:paraId="00057F3C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DEEE0DC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9.4. Obowiązki informacyjne spółek, których akcje znajdują się w publicznym obrocie oraz innych emitentów papierów wartościowych</w:t>
            </w:r>
          </w:p>
          <w:p w14:paraId="00353D61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807168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9.5. Analiza finansowa</w:t>
            </w:r>
          </w:p>
          <w:p w14:paraId="7B8B5AFA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9.5.1. Pojęcie, przedmiot, metody i cele analizy finansowej.</w:t>
            </w:r>
          </w:p>
          <w:p w14:paraId="2C2E19DF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9.5.2. Źródła informacji w analizie finansowej.</w:t>
            </w:r>
          </w:p>
          <w:p w14:paraId="7FA33F06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9.5.3. Przygotowanie sprawozdań finansowych do analizy.</w:t>
            </w:r>
          </w:p>
          <w:p w14:paraId="34B5C02B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9.5.4. Analiza przychodów.</w:t>
            </w:r>
          </w:p>
          <w:p w14:paraId="3B99F62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9.5.5. Analiza kosztów.</w:t>
            </w:r>
          </w:p>
          <w:p w14:paraId="1C862445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9.5.6. Analiza wyniku finansowego i rentowności.</w:t>
            </w:r>
          </w:p>
          <w:p w14:paraId="612A3192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9.5.7. Analiza sytuacji majątkowej i finansowej oraz pokrycia finansowego majątku</w:t>
            </w:r>
          </w:p>
          <w:p w14:paraId="2ABCAB52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9.5.8. Analiza gospodarowania kapitałem obrotowym.</w:t>
            </w:r>
          </w:p>
          <w:p w14:paraId="2305373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9.5.9. Analiza płynności i siły finansowej jednostki.</w:t>
            </w:r>
          </w:p>
          <w:p w14:paraId="1A24FFD2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9.5.10. Analiza progu rentowności, wspomagania operacyjnego i finansowego.</w:t>
            </w:r>
          </w:p>
          <w:p w14:paraId="1876DAE8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9.5.11. Analiza symptomów zagrożenia jednostki upadłością.</w:t>
            </w:r>
          </w:p>
          <w:p w14:paraId="22B8B1ED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9.5.12. Analiza tworzenia wartości w jednostce.</w:t>
            </w:r>
          </w:p>
          <w:p w14:paraId="228E9B0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9.5.13. Analiza pozycji jednostki na rynku kapitałowym.</w:t>
            </w:r>
          </w:p>
          <w:p w14:paraId="53DF2647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9.5.14. Metodyka pomiaru rozwoju zrównoważonego przez integrację kwestii </w:t>
            </w:r>
            <w:proofErr w:type="gram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finansowych ,</w:t>
            </w:r>
            <w:proofErr w:type="gram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społecznych i środowiskowych </w:t>
            </w:r>
          </w:p>
          <w:p w14:paraId="32CC427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9.5.15. Mierniki i wskaźniki rozwoju zrównoważonego (ekonomicznego, środowiskowego, społecznego) </w:t>
            </w:r>
          </w:p>
          <w:p w14:paraId="611FA74D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9.5.16. Elementy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przyczynowo-skutkowego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systemu mierników i wskaźników rozwoju zrównoważonego przedsiębiorstwa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(zasoby i uwarunkowania, procesy, zrównoważone rezultaty, reakcje interesariuszy, wyniki finansowe)</w:t>
            </w:r>
          </w:p>
          <w:p w14:paraId="16621269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9.5.17. Zintegrowane narzędzia pomiaru rozwoju zrównoważonego: zrównoważony model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Du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Ponta, zrównoważona karta wyników, London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Benchmarking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Group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Model (LBG Model) </w:t>
            </w:r>
          </w:p>
          <w:p w14:paraId="4B690D07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82598F1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9.6 Raportowanie niefinansowe</w:t>
            </w:r>
          </w:p>
          <w:p w14:paraId="75690F64" w14:textId="77777777" w:rsidR="00471172" w:rsidRPr="00D57E17" w:rsidRDefault="00471172" w:rsidP="00471172">
            <w:pPr>
              <w:ind w:firstLine="31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9.6.1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Geneza i terminy związane z raportowaniem niefinansowym.</w:t>
            </w:r>
          </w:p>
          <w:p w14:paraId="5A807839" w14:textId="77777777" w:rsidR="00471172" w:rsidRPr="00D57E17" w:rsidRDefault="00471172" w:rsidP="00471172">
            <w:pPr>
              <w:ind w:firstLine="31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9.6.2. Wytyczne GRI – główne założenia.</w:t>
            </w:r>
          </w:p>
          <w:p w14:paraId="0D90F728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9.6.3. GRI a inne systemy raportowania niefinansowego.</w:t>
            </w:r>
          </w:p>
          <w:p w14:paraId="0D6661D9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D03DBF3" w14:textId="36AD2B45" w:rsidR="00471172" w:rsidRPr="008327FE" w:rsidRDefault="00471172" w:rsidP="00471172"/>
        </w:tc>
        <w:tc>
          <w:tcPr>
            <w:tcW w:w="3594" w:type="dxa"/>
          </w:tcPr>
          <w:p w14:paraId="5819C5A1" w14:textId="77777777" w:rsidR="00471172" w:rsidRPr="008327FE" w:rsidRDefault="00471172" w:rsidP="00471172"/>
        </w:tc>
        <w:tc>
          <w:tcPr>
            <w:tcW w:w="3828" w:type="dxa"/>
          </w:tcPr>
          <w:p w14:paraId="6FBF8ED9" w14:textId="77777777" w:rsidR="00471172" w:rsidRPr="008327FE" w:rsidRDefault="00471172" w:rsidP="00471172"/>
        </w:tc>
        <w:tc>
          <w:tcPr>
            <w:tcW w:w="3685" w:type="dxa"/>
          </w:tcPr>
          <w:p w14:paraId="22D8011C" w14:textId="77777777" w:rsidR="00471172" w:rsidRPr="008327FE" w:rsidRDefault="00471172" w:rsidP="00471172"/>
        </w:tc>
      </w:tr>
    </w:tbl>
    <w:p w14:paraId="0B062DA5" w14:textId="77777777" w:rsidR="00E23546" w:rsidRDefault="00E23546" w:rsidP="00806D9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  <w:sectPr w:rsidR="00E23546" w:rsidSect="00B74DD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footnotePr>
            <w:numRestart w:val="eachPage"/>
          </w:footnotePr>
          <w:pgSz w:w="16838" w:h="11906" w:orient="landscape"/>
          <w:pgMar w:top="851" w:right="568" w:bottom="1417" w:left="993" w:header="708" w:footer="708" w:gutter="0"/>
          <w:cols w:space="708"/>
          <w:docGrid w:linePitch="360"/>
        </w:sectPr>
      </w:pPr>
    </w:p>
    <w:p w14:paraId="0711CE83" w14:textId="77777777" w:rsidR="00E5717C" w:rsidRDefault="00E5717C" w:rsidP="00806D9C"/>
    <w:sectPr w:rsidR="00E57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04078" w14:textId="77777777" w:rsidR="00E05E35" w:rsidRDefault="00E05E35" w:rsidP="00E23546">
      <w:pPr>
        <w:spacing w:after="0" w:line="240" w:lineRule="auto"/>
      </w:pPr>
      <w:r>
        <w:separator/>
      </w:r>
    </w:p>
  </w:endnote>
  <w:endnote w:type="continuationSeparator" w:id="0">
    <w:p w14:paraId="4382DB00" w14:textId="77777777" w:rsidR="00E05E35" w:rsidRDefault="00E05E35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DA53A" w14:textId="77777777" w:rsidR="00916301" w:rsidRDefault="0091630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06318961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17DB">
          <w:rPr>
            <w:noProof/>
          </w:rPr>
          <w:t>1</w:t>
        </w:r>
        <w:r>
          <w:fldChar w:fldCharType="end"/>
        </w:r>
      </w:p>
    </w:sdtContent>
  </w:sdt>
  <w:p w14:paraId="3570102D" w14:textId="77777777" w:rsidR="00E23546" w:rsidRDefault="00E2354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8B465" w14:textId="77777777" w:rsidR="00916301" w:rsidRDefault="009163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12AFB" w14:textId="77777777" w:rsidR="00E05E35" w:rsidRDefault="00E05E35" w:rsidP="00E23546">
      <w:pPr>
        <w:spacing w:after="0" w:line="240" w:lineRule="auto"/>
      </w:pPr>
      <w:r>
        <w:separator/>
      </w:r>
    </w:p>
  </w:footnote>
  <w:footnote w:type="continuationSeparator" w:id="0">
    <w:p w14:paraId="5AF8BB44" w14:textId="77777777" w:rsidR="00E05E35" w:rsidRDefault="00E05E35" w:rsidP="00E23546">
      <w:pPr>
        <w:spacing w:after="0" w:line="240" w:lineRule="auto"/>
      </w:pPr>
      <w:r>
        <w:continuationSeparator/>
      </w:r>
    </w:p>
  </w:footnote>
  <w:footnote w:id="1">
    <w:p w14:paraId="114578C8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  <w:r w:rsidRPr="00B9092E">
        <w:rPr>
          <w:rStyle w:val="Odwoanieprzypisudolnego"/>
          <w:sz w:val="18"/>
          <w:szCs w:val="18"/>
        </w:rPr>
        <w:footnoteRef/>
      </w:r>
      <w:r w:rsidRPr="00B9092E">
        <w:rPr>
          <w:sz w:val="18"/>
          <w:szCs w:val="18"/>
        </w:rPr>
        <w:t xml:space="preserve"> Wpisuje się treści wynikające z sylabusa/karty, które odpowiadają zakresowi wiedzy wymaganemu przez Komisję Egzaminacyjną.</w:t>
      </w:r>
    </w:p>
    <w:p w14:paraId="313756DE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</w:p>
  </w:footnote>
  <w:footnote w:id="2">
    <w:p w14:paraId="330C3DB1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9092E">
        <w:rPr>
          <w:sz w:val="18"/>
          <w:szCs w:val="18"/>
        </w:rPr>
        <w:t>W przypadku wskazania większej (niż 3</w:t>
      </w:r>
      <w:proofErr w:type="gramStart"/>
      <w:r w:rsidRPr="00B9092E">
        <w:rPr>
          <w:sz w:val="18"/>
          <w:szCs w:val="18"/>
        </w:rPr>
        <w:t>)  liczby</w:t>
      </w:r>
      <w:proofErr w:type="gramEnd"/>
      <w:r w:rsidRPr="00B9092E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F0257" w14:textId="77777777" w:rsidR="00916301" w:rsidRDefault="0091630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57A1E" w14:textId="77777777" w:rsidR="00916301" w:rsidRDefault="0091630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8D574" w14:textId="77777777" w:rsidR="00916301" w:rsidRDefault="0091630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8910040">
    <w:abstractNumId w:val="4"/>
  </w:num>
  <w:num w:numId="2" w16cid:durableId="157968343">
    <w:abstractNumId w:val="2"/>
  </w:num>
  <w:num w:numId="3" w16cid:durableId="1511525724">
    <w:abstractNumId w:val="0"/>
  </w:num>
  <w:num w:numId="4" w16cid:durableId="1893926351">
    <w:abstractNumId w:val="3"/>
  </w:num>
  <w:num w:numId="5" w16cid:durableId="11446188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480069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1051C4"/>
    <w:rsid w:val="00392FB0"/>
    <w:rsid w:val="00413EAD"/>
    <w:rsid w:val="00417E93"/>
    <w:rsid w:val="00471172"/>
    <w:rsid w:val="00473D76"/>
    <w:rsid w:val="004C17DB"/>
    <w:rsid w:val="005E58A0"/>
    <w:rsid w:val="00723577"/>
    <w:rsid w:val="00806D9C"/>
    <w:rsid w:val="00880B4B"/>
    <w:rsid w:val="00916301"/>
    <w:rsid w:val="00965919"/>
    <w:rsid w:val="009A5ED9"/>
    <w:rsid w:val="00A74D25"/>
    <w:rsid w:val="00C51564"/>
    <w:rsid w:val="00E05568"/>
    <w:rsid w:val="00E05E35"/>
    <w:rsid w:val="00E23546"/>
    <w:rsid w:val="00E5717C"/>
    <w:rsid w:val="00F26BF6"/>
    <w:rsid w:val="00F61777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2EEEDB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06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6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749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Agnieszka Dąbrowska</cp:lastModifiedBy>
  <cp:revision>3</cp:revision>
  <dcterms:created xsi:type="dcterms:W3CDTF">2026-03-11T14:07:00Z</dcterms:created>
  <dcterms:modified xsi:type="dcterms:W3CDTF">2026-03-12T07:22:00Z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MF\AWBN;Bernat Wojciech</vt:lpwstr>
  </property>
  <property fmtid="{D5CDD505-2E9C-101B-9397-08002B2CF9AE}" pid="4" name="MFClassificationDate">
    <vt:lpwstr>2022-10-03T18:31:00.4239677+02:00</vt:lpwstr>
  </property>
  <property fmtid="{D5CDD505-2E9C-101B-9397-08002B2CF9AE}" pid="5" name="MFClassifiedBySID">
    <vt:lpwstr>MF\S-1-5-21-1525952054-1005573771-2909822258-7812</vt:lpwstr>
  </property>
  <property fmtid="{D5CDD505-2E9C-101B-9397-08002B2CF9AE}" pid="6" name="MFGRNItemId">
    <vt:lpwstr>GRN-1b2b7ea4-a7e1-4ec1-b5b6-6ddd13dab0fd</vt:lpwstr>
  </property>
  <property fmtid="{D5CDD505-2E9C-101B-9397-08002B2CF9AE}" pid="7" name="MFHash">
    <vt:lpwstr>BiK4u3AfCl/mGU5hBNKpHQ4fWZ8dTJGObzHyI7ZYbBI=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